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56" w:afterLines="50" w:line="360" w:lineRule="auto"/>
        <w:jc w:val="center"/>
        <w:rPr>
          <w:rFonts w:ascii="仿宋" w:hAnsi="仿宋" w:eastAsia="仿宋"/>
          <w:b/>
          <w:color w:val="040404"/>
          <w:sz w:val="28"/>
          <w:szCs w:val="28"/>
        </w:rPr>
      </w:pPr>
      <w:r>
        <w:rPr>
          <w:rFonts w:ascii="仿宋" w:hAnsi="仿宋" w:eastAsia="仿宋"/>
          <w:b/>
          <w:color w:val="040404"/>
          <w:sz w:val="28"/>
          <w:szCs w:val="28"/>
        </w:rPr>
        <w:t>浙江大学生物科学（求是科学班）20</w:t>
      </w:r>
      <w:r>
        <w:rPr>
          <w:rFonts w:hint="eastAsia" w:ascii="仿宋" w:hAnsi="仿宋" w:eastAsia="仿宋"/>
          <w:b/>
          <w:color w:val="040404"/>
          <w:sz w:val="28"/>
          <w:szCs w:val="28"/>
        </w:rPr>
        <w:t>22</w:t>
      </w:r>
      <w:r>
        <w:rPr>
          <w:rFonts w:ascii="仿宋" w:hAnsi="仿宋" w:eastAsia="仿宋"/>
          <w:b/>
          <w:color w:val="040404"/>
          <w:sz w:val="28"/>
          <w:szCs w:val="28"/>
        </w:rPr>
        <w:t>年招生简章</w:t>
      </w:r>
    </w:p>
    <w:p>
      <w:pPr>
        <w:spacing w:line="360" w:lineRule="auto"/>
        <w:ind w:right="139" w:rightChars="66"/>
        <w:jc w:val="center"/>
        <w:rPr>
          <w:rFonts w:ascii="仿宋" w:hAnsi="仿宋" w:eastAsia="仿宋"/>
          <w:b/>
          <w:bCs/>
          <w:sz w:val="24"/>
          <w:szCs w:val="24"/>
        </w:rPr>
      </w:pPr>
      <w:r>
        <w:rPr>
          <w:rFonts w:hint="eastAsia" w:ascii="仿宋" w:hAnsi="仿宋" w:eastAsia="仿宋"/>
          <w:b/>
          <w:bCs/>
          <w:sz w:val="24"/>
          <w:szCs w:val="24"/>
        </w:rPr>
        <w:t>【班级介绍】</w:t>
      </w:r>
    </w:p>
    <w:p>
      <w:pPr>
        <w:spacing w:line="360" w:lineRule="auto"/>
        <w:ind w:right="139" w:rightChars="66"/>
        <w:jc w:val="center"/>
        <w:rPr>
          <w:rFonts w:hint="eastAsia" w:ascii="仿宋" w:hAnsi="仿宋" w:eastAsia="仿宋" w:cs="Times New Roman"/>
          <w:b/>
          <w:bCs/>
          <w:sz w:val="24"/>
          <w:szCs w:val="24"/>
        </w:rPr>
      </w:pPr>
    </w:p>
    <w:p>
      <w:pPr>
        <w:widowControl/>
        <w:shd w:val="clear" w:color="auto" w:fill="FFFFFF"/>
        <w:spacing w:line="360" w:lineRule="auto"/>
        <w:ind w:firstLine="480" w:firstLineChars="200"/>
        <w:rPr>
          <w:rFonts w:ascii="仿宋" w:hAnsi="仿宋" w:eastAsia="仿宋" w:cs="宋体"/>
          <w:b/>
          <w:color w:val="040404"/>
          <w:kern w:val="0"/>
          <w:sz w:val="24"/>
          <w:szCs w:val="24"/>
        </w:rPr>
      </w:pPr>
      <w:r>
        <w:rPr>
          <w:rFonts w:hint="eastAsia" w:ascii="仿宋" w:hAnsi="仿宋" w:eastAsia="仿宋" w:cs="宋体"/>
          <w:color w:val="040404"/>
          <w:kern w:val="0"/>
          <w:sz w:val="24"/>
          <w:szCs w:val="24"/>
        </w:rPr>
        <w:t>生物科学（求是科学班）是根据教育部“基础学科拔尖学生培养计划”而设立的特殊精英培养班，旨在培养掌握扎实的生物科学专业知识和研究技能，具备创新素质和广阔的</w:t>
      </w:r>
      <w:bookmarkStart w:id="0" w:name="OLE_LINK1"/>
      <w:r>
        <w:rPr>
          <w:rFonts w:hint="eastAsia" w:ascii="仿宋" w:hAnsi="仿宋" w:eastAsia="仿宋" w:cs="宋体"/>
          <w:color w:val="040404"/>
          <w:kern w:val="0"/>
          <w:sz w:val="24"/>
          <w:szCs w:val="24"/>
        </w:rPr>
        <w:t>国际视野</w:t>
      </w:r>
      <w:bookmarkEnd w:id="0"/>
      <w:r>
        <w:rPr>
          <w:rFonts w:hint="eastAsia" w:ascii="仿宋" w:hAnsi="仿宋" w:eastAsia="仿宋" w:cs="宋体"/>
          <w:color w:val="040404"/>
          <w:kern w:val="0"/>
          <w:sz w:val="24"/>
          <w:szCs w:val="24"/>
        </w:rPr>
        <w:t>，对生物科学具有浓厚兴趣的高精尖人才，毕业生要求进入世界一流大学和顶尖学科深造，立志成为生物科学未来的领军人物和世界一流生物学家。</w:t>
      </w:r>
      <w:r>
        <w:rPr>
          <w:rFonts w:ascii="Calibri" w:hAnsi="Calibri" w:eastAsia="仿宋" w:cs="Calibri"/>
          <w:color w:val="040404"/>
          <w:kern w:val="0"/>
          <w:sz w:val="24"/>
          <w:szCs w:val="24"/>
        </w:rPr>
        <w:t> </w:t>
      </w:r>
      <w:r>
        <w:rPr>
          <w:rFonts w:ascii="仿宋" w:hAnsi="仿宋" w:eastAsia="仿宋" w:cs="宋体"/>
          <w:b/>
          <w:color w:val="040404"/>
          <w:kern w:val="0"/>
          <w:sz w:val="24"/>
          <w:szCs w:val="24"/>
        </w:rPr>
        <w:t xml:space="preserve"> </w:t>
      </w:r>
      <w:r>
        <w:rPr>
          <w:rFonts w:hint="eastAsia" w:ascii="仿宋" w:hAnsi="仿宋" w:eastAsia="仿宋" w:cs="宋体"/>
          <w:b/>
          <w:color w:val="040404"/>
          <w:kern w:val="0"/>
          <w:sz w:val="24"/>
          <w:szCs w:val="24"/>
        </w:rPr>
        <w:t xml:space="preserve">  </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培养模式</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与国际一流名校接轨的培养方案</w:t>
      </w:r>
      <w:r>
        <w:rPr>
          <w:rFonts w:ascii="仿宋" w:hAnsi="仿宋" w:eastAsia="仿宋" w:cs="宋体"/>
          <w:color w:val="040404"/>
          <w:kern w:val="0"/>
          <w:sz w:val="24"/>
          <w:szCs w:val="24"/>
        </w:rPr>
        <w:t>-</w:t>
      </w:r>
      <w:r>
        <w:rPr>
          <w:rFonts w:hint="eastAsia" w:ascii="仿宋" w:hAnsi="仿宋" w:eastAsia="仿宋" w:cs="宋体"/>
          <w:color w:val="040404"/>
          <w:kern w:val="0"/>
          <w:sz w:val="24"/>
          <w:szCs w:val="24"/>
        </w:rPr>
        <w:t>国内外名师小班化互动教学</w:t>
      </w:r>
      <w:r>
        <w:rPr>
          <w:rFonts w:ascii="仿宋" w:hAnsi="仿宋" w:eastAsia="仿宋" w:cs="宋体"/>
          <w:color w:val="040404"/>
          <w:kern w:val="0"/>
          <w:sz w:val="24"/>
          <w:szCs w:val="24"/>
        </w:rPr>
        <w:t>-</w:t>
      </w:r>
      <w:r>
        <w:rPr>
          <w:rFonts w:hint="eastAsia" w:ascii="仿宋" w:hAnsi="仿宋" w:eastAsia="仿宋" w:cs="宋体"/>
          <w:color w:val="040404"/>
          <w:kern w:val="0"/>
          <w:sz w:val="24"/>
          <w:szCs w:val="24"/>
        </w:rPr>
        <w:t>国际名校交流学习</w:t>
      </w:r>
      <w:r>
        <w:rPr>
          <w:rFonts w:ascii="仿宋" w:hAnsi="仿宋" w:eastAsia="仿宋" w:cs="宋体"/>
          <w:color w:val="040404"/>
          <w:kern w:val="0"/>
          <w:sz w:val="24"/>
          <w:szCs w:val="24"/>
        </w:rPr>
        <w:t>-</w:t>
      </w:r>
      <w:r>
        <w:rPr>
          <w:rFonts w:hint="eastAsia" w:ascii="仿宋" w:hAnsi="仿宋" w:eastAsia="仿宋" w:cs="宋体"/>
          <w:color w:val="040404"/>
          <w:kern w:val="0"/>
          <w:sz w:val="24"/>
          <w:szCs w:val="24"/>
        </w:rPr>
        <w:t>专业导师制及一流的科研训练。</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全程实施卓越培养计划</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生物科学（求是科学班）的数理化和计算机等基础课由浙江大学竺可桢学院设计开课，配备了全校最优秀的师资。专业课由浙江大学生命科学学院开设，生物化学、细胞生物学、分子生物学、遗传学、发育生物学、神经生物学、生态学等核心课程全部采用国际公认的优秀英文教材，全英文或双语授课。采用小班授课模式，用启发式授课促进学生进行探究性学习，培养学生主动思考、创新思维的能力。</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专业核心课程采取“校内名师+海内外名师”的教师团队模式，在充分投入浙江大学高水平教师的基础上，聘请了一大批国内外大师和著名学者参与教学。</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实施专业导师制</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学生在大二第一学期通过实验室轮转和双向选择选定具有博士生招生资格的博导教授作为专业导师，进入专业导师的课题组和实验室，在参与科学研究的过程中学习，在导师的指导下进行个性化培养。专业导师全方位指导学生的学业、科学研究能力培养和人格塑造。</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国际化培养</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生物科学（求是科学班）在本科四年期间有多次出国交流机会，包括参加国外一流高校的暑期班、科研训练和国际顶尖学术会议，优秀学生可以赴国际一流高校完成毕业论文。学院提供国际往返旅费和大部分的学习费用。</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成效显著</w:t>
      </w: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cs="宋体"/>
          <w:color w:val="040404"/>
          <w:kern w:val="0"/>
          <w:sz w:val="24"/>
          <w:szCs w:val="24"/>
        </w:rPr>
        <w:t>生物科学（求是科学班）学生全面发展，在学业、综合素质、为人等诸方面都受到本校教师和外聘专家学者的一致肯定和好评。生物科学（求是科学班）大多数学生毕业后赴哈佛大学、耶鲁大学、</w:t>
      </w:r>
      <w:r>
        <w:rPr>
          <w:rFonts w:ascii="仿宋" w:hAnsi="仿宋" w:eastAsia="仿宋" w:cs="宋体"/>
          <w:color w:val="040404"/>
          <w:kern w:val="0"/>
          <w:sz w:val="24"/>
          <w:szCs w:val="24"/>
        </w:rPr>
        <w:t>MIT</w:t>
      </w:r>
      <w:r>
        <w:rPr>
          <w:rFonts w:hint="eastAsia" w:ascii="仿宋" w:hAnsi="仿宋" w:eastAsia="仿宋" w:cs="宋体"/>
          <w:color w:val="040404"/>
          <w:kern w:val="0"/>
          <w:sz w:val="24"/>
          <w:szCs w:val="24"/>
        </w:rPr>
        <w:t>、加州理工学院、芝加哥大学、哥伦比亚大学、宾夕法尼亚大学、</w:t>
      </w:r>
      <w:r>
        <w:rPr>
          <w:rFonts w:ascii="仿宋" w:hAnsi="仿宋" w:eastAsia="仿宋" w:cs="宋体"/>
          <w:color w:val="040404"/>
          <w:kern w:val="0"/>
          <w:sz w:val="24"/>
          <w:szCs w:val="24"/>
        </w:rPr>
        <w:t>UCLA</w:t>
      </w:r>
      <w:r>
        <w:rPr>
          <w:rFonts w:hint="eastAsia" w:ascii="仿宋" w:hAnsi="仿宋" w:eastAsia="仿宋" w:cs="宋体"/>
          <w:color w:val="040404"/>
          <w:kern w:val="0"/>
          <w:sz w:val="24"/>
          <w:szCs w:val="24"/>
        </w:rPr>
        <w:t>、</w:t>
      </w:r>
      <w:r>
        <w:rPr>
          <w:rFonts w:ascii="仿宋" w:hAnsi="仿宋" w:eastAsia="仿宋" w:cs="宋体"/>
          <w:color w:val="040404"/>
          <w:kern w:val="0"/>
          <w:sz w:val="24"/>
          <w:szCs w:val="24"/>
        </w:rPr>
        <w:t>UCSD</w:t>
      </w:r>
      <w:r>
        <w:rPr>
          <w:rFonts w:hint="eastAsia" w:ascii="仿宋" w:hAnsi="仿宋" w:eastAsia="仿宋" w:cs="宋体"/>
          <w:color w:val="040404"/>
          <w:kern w:val="0"/>
          <w:sz w:val="24"/>
          <w:szCs w:val="24"/>
        </w:rPr>
        <w:t>、贝勒医学院、多伦多大学、德国海德堡大学、新加坡国立大学、澳大利亚国立大学等国际一流高校读博深造或留校继续深造，出国（出境</w:t>
      </w:r>
      <w:r>
        <w:rPr>
          <w:rFonts w:ascii="仿宋" w:hAnsi="仿宋" w:eastAsia="仿宋" w:cs="宋体"/>
          <w:color w:val="040404"/>
          <w:kern w:val="0"/>
          <w:sz w:val="24"/>
          <w:szCs w:val="24"/>
        </w:rPr>
        <w:t>）</w:t>
      </w:r>
      <w:r>
        <w:rPr>
          <w:rFonts w:hint="eastAsia" w:ascii="仿宋" w:hAnsi="仿宋" w:eastAsia="仿宋" w:cs="宋体"/>
          <w:color w:val="040404"/>
          <w:kern w:val="0"/>
          <w:sz w:val="24"/>
          <w:szCs w:val="24"/>
        </w:rPr>
        <w:t>深造率为76.9%，国内深造率15.4%，总深造率达92.3%。</w:t>
      </w:r>
    </w:p>
    <w:p>
      <w:pPr>
        <w:widowControl/>
        <w:shd w:val="clear" w:color="auto" w:fill="FFFFFF"/>
        <w:spacing w:line="360" w:lineRule="auto"/>
        <w:ind w:firstLine="480" w:firstLineChars="200"/>
        <w:rPr>
          <w:rFonts w:hint="eastAsia" w:ascii="仿宋" w:hAnsi="仿宋" w:eastAsia="仿宋" w:cs="宋体"/>
          <w:color w:val="040404"/>
          <w:kern w:val="0"/>
          <w:sz w:val="24"/>
          <w:szCs w:val="24"/>
        </w:rPr>
      </w:pPr>
    </w:p>
    <w:p>
      <w:pPr>
        <w:spacing w:line="360" w:lineRule="auto"/>
        <w:ind w:right="139" w:rightChars="66"/>
        <w:jc w:val="center"/>
        <w:rPr>
          <w:rFonts w:ascii="仿宋" w:hAnsi="仿宋" w:eastAsia="仿宋"/>
          <w:b/>
          <w:bCs/>
          <w:sz w:val="24"/>
          <w:szCs w:val="24"/>
        </w:rPr>
      </w:pPr>
      <w:r>
        <w:rPr>
          <w:rFonts w:hint="eastAsia" w:ascii="仿宋" w:hAnsi="仿宋" w:eastAsia="仿宋"/>
          <w:b/>
          <w:bCs/>
          <w:sz w:val="24"/>
          <w:szCs w:val="24"/>
        </w:rPr>
        <w:t>【选拔要求】</w:t>
      </w:r>
    </w:p>
    <w:p>
      <w:pPr>
        <w:spacing w:line="360" w:lineRule="auto"/>
        <w:ind w:right="139" w:rightChars="66"/>
        <w:jc w:val="center"/>
        <w:rPr>
          <w:rFonts w:hint="eastAsia" w:ascii="仿宋" w:hAnsi="仿宋" w:eastAsia="仿宋" w:cs="Times New Roman"/>
          <w:b/>
          <w:bCs/>
          <w:sz w:val="24"/>
          <w:szCs w:val="24"/>
        </w:rPr>
      </w:pP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人数：</w:t>
      </w:r>
      <w:r>
        <w:rPr>
          <w:rFonts w:hint="eastAsia" w:ascii="仿宋" w:hAnsi="仿宋" w:eastAsia="仿宋" w:cs="宋体"/>
          <w:color w:val="040404"/>
          <w:kern w:val="0"/>
          <w:sz w:val="24"/>
          <w:szCs w:val="24"/>
        </w:rPr>
        <w:t>生物科学（求是科学班）</w:t>
      </w:r>
      <w:r>
        <w:rPr>
          <w:rFonts w:ascii="仿宋" w:hAnsi="仿宋" w:eastAsia="仿宋" w:cs="宋体"/>
          <w:color w:val="040404"/>
          <w:kern w:val="0"/>
          <w:sz w:val="24"/>
          <w:szCs w:val="24"/>
        </w:rPr>
        <w:t>20</w:t>
      </w:r>
      <w:r>
        <w:rPr>
          <w:rFonts w:hint="eastAsia" w:ascii="仿宋" w:hAnsi="仿宋" w:eastAsia="仿宋" w:cs="宋体"/>
          <w:color w:val="040404"/>
          <w:kern w:val="0"/>
          <w:sz w:val="24"/>
          <w:szCs w:val="24"/>
        </w:rPr>
        <w:t>22年招收不超过</w:t>
      </w:r>
      <w:r>
        <w:rPr>
          <w:rFonts w:ascii="仿宋" w:hAnsi="仿宋" w:eastAsia="仿宋" w:cs="宋体"/>
          <w:color w:val="040404"/>
          <w:kern w:val="0"/>
          <w:sz w:val="24"/>
          <w:szCs w:val="24"/>
        </w:rPr>
        <w:t>20</w:t>
      </w:r>
      <w:r>
        <w:rPr>
          <w:rFonts w:hint="eastAsia" w:ascii="仿宋" w:hAnsi="仿宋" w:eastAsia="仿宋" w:cs="宋体"/>
          <w:color w:val="040404"/>
          <w:kern w:val="0"/>
          <w:sz w:val="24"/>
          <w:szCs w:val="24"/>
        </w:rPr>
        <w:t>人（含三位一体直录）。</w:t>
      </w:r>
    </w:p>
    <w:p>
      <w:pPr>
        <w:widowControl/>
        <w:shd w:val="clear" w:color="auto" w:fill="FFFFFF"/>
        <w:spacing w:line="360" w:lineRule="auto"/>
        <w:ind w:firstLine="482" w:firstLineChars="200"/>
        <w:rPr>
          <w:rFonts w:ascii="仿宋" w:hAnsi="仿宋" w:eastAsia="仿宋" w:cs="宋体"/>
          <w:color w:val="040404"/>
          <w:kern w:val="0"/>
          <w:sz w:val="24"/>
          <w:szCs w:val="24"/>
        </w:rPr>
      </w:pPr>
      <w:r>
        <w:rPr>
          <w:rFonts w:hint="eastAsia" w:ascii="仿宋" w:hAnsi="仿宋" w:eastAsia="仿宋" w:cs="宋体"/>
          <w:b/>
          <w:color w:val="040404"/>
          <w:kern w:val="0"/>
          <w:sz w:val="24"/>
          <w:szCs w:val="24"/>
        </w:rPr>
        <w:t>对象：</w:t>
      </w:r>
      <w:r>
        <w:rPr>
          <w:rFonts w:hint="eastAsia" w:ascii="仿宋" w:hAnsi="仿宋" w:eastAsia="仿宋" w:cs="宋体"/>
          <w:color w:val="040404"/>
          <w:kern w:val="0"/>
          <w:sz w:val="24"/>
          <w:szCs w:val="24"/>
        </w:rPr>
        <w:t>浙江大学2022级对生物科学有浓厚兴趣，并有志于继续深造的优秀理工类学生（与学校政策已有约定的学生，除生物科学专业</w:t>
      </w:r>
      <w:bookmarkStart w:id="1" w:name="_GoBack"/>
      <w:bookmarkEnd w:id="1"/>
      <w:r>
        <w:rPr>
          <w:rFonts w:hint="eastAsia" w:ascii="仿宋" w:hAnsi="仿宋" w:eastAsia="仿宋" w:cs="宋体"/>
          <w:color w:val="040404"/>
          <w:kern w:val="0"/>
          <w:sz w:val="24"/>
          <w:szCs w:val="24"/>
        </w:rPr>
        <w:t>三位一体学生可以参加，其余均不能参加本次选拔）。优先选拔选考物理、化学且成绩优秀的考生；英语成绩优秀的考生、获得生物奥赛（全国）银牌及以上的考生，条件可适当放宽。</w:t>
      </w:r>
    </w:p>
    <w:p>
      <w:pPr>
        <w:widowControl/>
        <w:shd w:val="clear" w:color="auto" w:fill="FFFFFF"/>
        <w:spacing w:line="360" w:lineRule="auto"/>
        <w:ind w:firstLine="480" w:firstLineChars="200"/>
        <w:rPr>
          <w:rFonts w:hint="eastAsia" w:ascii="仿宋" w:hAnsi="仿宋" w:eastAsia="仿宋" w:cs="宋体"/>
          <w:color w:val="040404"/>
          <w:kern w:val="0"/>
          <w:sz w:val="24"/>
          <w:szCs w:val="24"/>
        </w:rPr>
      </w:pPr>
    </w:p>
    <w:p>
      <w:pPr>
        <w:spacing w:line="360" w:lineRule="auto"/>
        <w:ind w:right="139" w:rightChars="66"/>
        <w:jc w:val="center"/>
        <w:rPr>
          <w:rFonts w:ascii="仿宋" w:hAnsi="仿宋" w:eastAsia="仿宋" w:cs="Times New Roman"/>
          <w:b/>
          <w:bCs/>
          <w:sz w:val="24"/>
          <w:szCs w:val="24"/>
        </w:rPr>
      </w:pPr>
      <w:r>
        <w:rPr>
          <w:rFonts w:hint="eastAsia" w:ascii="仿宋" w:hAnsi="仿宋" w:eastAsia="仿宋"/>
          <w:b/>
          <w:bCs/>
          <w:sz w:val="24"/>
          <w:szCs w:val="24"/>
        </w:rPr>
        <w:t>【</w:t>
      </w:r>
      <w:r>
        <w:rPr>
          <w:rFonts w:hint="eastAsia" w:ascii="仿宋" w:hAnsi="仿宋" w:eastAsia="仿宋" w:cs="宋体"/>
          <w:b/>
          <w:color w:val="040404"/>
          <w:kern w:val="0"/>
          <w:sz w:val="24"/>
          <w:szCs w:val="24"/>
        </w:rPr>
        <w:t>招生咨询</w:t>
      </w:r>
      <w:r>
        <w:rPr>
          <w:rFonts w:hint="eastAsia" w:ascii="仿宋" w:hAnsi="仿宋" w:eastAsia="仿宋"/>
          <w:b/>
          <w:bCs/>
          <w:sz w:val="24"/>
          <w:szCs w:val="24"/>
        </w:rPr>
        <w:t>】</w:t>
      </w:r>
    </w:p>
    <w:p>
      <w:pPr>
        <w:widowControl/>
        <w:shd w:val="clear" w:color="auto" w:fill="FFFFFF"/>
        <w:spacing w:line="360" w:lineRule="auto"/>
        <w:ind w:firstLine="482" w:firstLineChars="200"/>
        <w:rPr>
          <w:rFonts w:ascii="仿宋" w:hAnsi="仿宋" w:eastAsia="仿宋" w:cs="宋体"/>
          <w:b/>
          <w:color w:val="040404"/>
          <w:kern w:val="0"/>
          <w:sz w:val="24"/>
          <w:szCs w:val="24"/>
        </w:rPr>
      </w:pPr>
    </w:p>
    <w:p>
      <w:pPr>
        <w:widowControl/>
        <w:shd w:val="clear" w:color="auto" w:fill="FFFFFF"/>
        <w:spacing w:line="360" w:lineRule="auto"/>
        <w:ind w:firstLine="480" w:firstLineChars="200"/>
        <w:rPr>
          <w:rFonts w:ascii="仿宋" w:hAnsi="仿宋" w:eastAsia="仿宋" w:cs="宋体"/>
          <w:color w:val="040404"/>
          <w:kern w:val="0"/>
          <w:sz w:val="24"/>
          <w:szCs w:val="24"/>
        </w:rPr>
      </w:pPr>
      <w:r>
        <w:rPr>
          <w:rFonts w:hint="eastAsia" w:ascii="仿宋" w:hAnsi="仿宋" w:eastAsia="仿宋"/>
          <w:sz w:val="24"/>
          <w:szCs w:val="24"/>
        </w:rPr>
        <w:t>杨老师，13071840095（同微信号），email:yangjianli@zju.edu.cn</w:t>
      </w:r>
    </w:p>
    <w:p>
      <w:pPr>
        <w:widowControl/>
        <w:shd w:val="clear" w:color="auto" w:fill="FFFFFF"/>
        <w:spacing w:line="360" w:lineRule="auto"/>
        <w:ind w:firstLine="480" w:firstLineChars="200"/>
        <w:rPr>
          <w:rFonts w:ascii="仿宋" w:hAnsi="仿宋" w:eastAsia="仿宋"/>
          <w:color w:val="151515"/>
          <w:sz w:val="24"/>
          <w:szCs w:val="24"/>
        </w:rPr>
      </w:pPr>
    </w:p>
    <w:p>
      <w:pPr>
        <w:widowControl/>
        <w:shd w:val="clear" w:color="auto" w:fill="FFFFFF"/>
        <w:spacing w:line="360" w:lineRule="auto"/>
        <w:ind w:firstLine="480" w:firstLineChars="200"/>
        <w:jc w:val="left"/>
        <w:rPr>
          <w:rFonts w:ascii="仿宋" w:hAnsi="仿宋" w:eastAsia="仿宋" w:cs="宋体"/>
          <w:color w:val="040404"/>
          <w:kern w:val="0"/>
          <w:sz w:val="24"/>
          <w:szCs w:val="24"/>
        </w:rPr>
      </w:pPr>
      <w:r>
        <w:rPr>
          <w:rFonts w:ascii="Calibri" w:hAnsi="Calibri" w:eastAsia="仿宋" w:cs="Calibri"/>
          <w:color w:val="040404"/>
          <w:kern w:val="0"/>
          <w:sz w:val="24"/>
          <w:szCs w:val="24"/>
        </w:rPr>
        <w:t> </w:t>
      </w:r>
    </w:p>
    <w:p>
      <w:pPr>
        <w:widowControl/>
        <w:shd w:val="clear" w:color="auto" w:fill="FFFFFF"/>
        <w:spacing w:line="360" w:lineRule="auto"/>
        <w:jc w:val="right"/>
        <w:rPr>
          <w:rFonts w:ascii="仿宋" w:hAnsi="仿宋" w:eastAsia="仿宋" w:cs="宋体"/>
          <w:color w:val="040404"/>
          <w:kern w:val="0"/>
          <w:sz w:val="24"/>
          <w:szCs w:val="24"/>
        </w:rPr>
      </w:pPr>
      <w:r>
        <w:rPr>
          <w:rFonts w:hint="eastAsia" w:ascii="仿宋" w:hAnsi="仿宋" w:eastAsia="仿宋" w:cs="宋体"/>
          <w:color w:val="040404"/>
          <w:kern w:val="0"/>
          <w:sz w:val="24"/>
          <w:szCs w:val="24"/>
        </w:rPr>
        <w:t>浙江大学竺可桢学院</w:t>
      </w:r>
    </w:p>
    <w:p>
      <w:pPr>
        <w:widowControl/>
        <w:shd w:val="clear" w:color="auto" w:fill="FFFFFF"/>
        <w:spacing w:line="360" w:lineRule="auto"/>
        <w:jc w:val="right"/>
        <w:rPr>
          <w:rFonts w:ascii="仿宋" w:hAnsi="仿宋" w:eastAsia="仿宋" w:cs="宋体"/>
          <w:color w:val="040404"/>
          <w:kern w:val="0"/>
          <w:sz w:val="24"/>
          <w:szCs w:val="24"/>
        </w:rPr>
      </w:pPr>
      <w:r>
        <w:rPr>
          <w:rFonts w:hint="eastAsia" w:ascii="仿宋" w:hAnsi="仿宋" w:eastAsia="仿宋" w:cs="宋体"/>
          <w:color w:val="040404"/>
          <w:kern w:val="0"/>
          <w:sz w:val="24"/>
          <w:szCs w:val="24"/>
        </w:rPr>
        <w:t>浙江大学生命科学学院</w:t>
      </w:r>
    </w:p>
    <w:p>
      <w:pPr>
        <w:widowControl/>
        <w:shd w:val="clear" w:color="auto" w:fill="FFFFFF"/>
        <w:spacing w:line="360" w:lineRule="auto"/>
        <w:jc w:val="right"/>
        <w:rPr>
          <w:rFonts w:ascii="仿宋" w:hAnsi="仿宋" w:eastAsia="仿宋" w:cs="宋体"/>
          <w:color w:val="040404"/>
          <w:kern w:val="0"/>
          <w:sz w:val="24"/>
          <w:szCs w:val="24"/>
        </w:rPr>
      </w:pPr>
      <w:r>
        <w:rPr>
          <w:rFonts w:ascii="仿宋" w:hAnsi="仿宋" w:eastAsia="仿宋" w:cs="宋体"/>
          <w:color w:val="040404"/>
          <w:kern w:val="0"/>
          <w:sz w:val="24"/>
          <w:szCs w:val="24"/>
        </w:rPr>
        <w:t>20</w:t>
      </w:r>
      <w:r>
        <w:rPr>
          <w:rFonts w:hint="eastAsia" w:ascii="仿宋" w:hAnsi="仿宋" w:eastAsia="仿宋" w:cs="宋体"/>
          <w:color w:val="040404"/>
          <w:kern w:val="0"/>
          <w:sz w:val="24"/>
          <w:szCs w:val="24"/>
        </w:rPr>
        <w:t>22年7月25日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ZWU5ZDkxNDU1OTBhYjU2YzMwZDA1ZWQ4MDc5MmMifQ=="/>
  </w:docVars>
  <w:rsids>
    <w:rsidRoot w:val="00794FD3"/>
    <w:rsid w:val="00000AD1"/>
    <w:rsid w:val="0006555B"/>
    <w:rsid w:val="00084DAC"/>
    <w:rsid w:val="00093245"/>
    <w:rsid w:val="000F4A6A"/>
    <w:rsid w:val="000F77A2"/>
    <w:rsid w:val="0011304F"/>
    <w:rsid w:val="00151CEA"/>
    <w:rsid w:val="00187D9A"/>
    <w:rsid w:val="001A2D74"/>
    <w:rsid w:val="001B7251"/>
    <w:rsid w:val="00200972"/>
    <w:rsid w:val="00202FB4"/>
    <w:rsid w:val="0023742B"/>
    <w:rsid w:val="002D6B82"/>
    <w:rsid w:val="00316175"/>
    <w:rsid w:val="00363086"/>
    <w:rsid w:val="003632A7"/>
    <w:rsid w:val="0036681C"/>
    <w:rsid w:val="00397C87"/>
    <w:rsid w:val="003A6F99"/>
    <w:rsid w:val="00476AF9"/>
    <w:rsid w:val="004B594B"/>
    <w:rsid w:val="004F13F9"/>
    <w:rsid w:val="006142A9"/>
    <w:rsid w:val="00642255"/>
    <w:rsid w:val="0067680B"/>
    <w:rsid w:val="0068280A"/>
    <w:rsid w:val="0072624D"/>
    <w:rsid w:val="0075160E"/>
    <w:rsid w:val="00767303"/>
    <w:rsid w:val="00794FD3"/>
    <w:rsid w:val="007B757D"/>
    <w:rsid w:val="008226B8"/>
    <w:rsid w:val="00827BCD"/>
    <w:rsid w:val="00857E23"/>
    <w:rsid w:val="00865604"/>
    <w:rsid w:val="008A359A"/>
    <w:rsid w:val="00945277"/>
    <w:rsid w:val="009A21CE"/>
    <w:rsid w:val="009B4AA1"/>
    <w:rsid w:val="00AC3286"/>
    <w:rsid w:val="00AD7C0D"/>
    <w:rsid w:val="00B31701"/>
    <w:rsid w:val="00BD4F04"/>
    <w:rsid w:val="00CA45B8"/>
    <w:rsid w:val="00D670FB"/>
    <w:rsid w:val="00E97B70"/>
    <w:rsid w:val="00EB0994"/>
    <w:rsid w:val="00F733AE"/>
    <w:rsid w:val="00FE2A3D"/>
    <w:rsid w:val="0BC11E97"/>
    <w:rsid w:val="0C1D21CF"/>
    <w:rsid w:val="0CD83B08"/>
    <w:rsid w:val="0D270102"/>
    <w:rsid w:val="0D744266"/>
    <w:rsid w:val="13AB51CE"/>
    <w:rsid w:val="14D54C47"/>
    <w:rsid w:val="15084D7B"/>
    <w:rsid w:val="156D45CB"/>
    <w:rsid w:val="16F77FD4"/>
    <w:rsid w:val="1D75227E"/>
    <w:rsid w:val="20652327"/>
    <w:rsid w:val="21880421"/>
    <w:rsid w:val="24D620CF"/>
    <w:rsid w:val="284F2078"/>
    <w:rsid w:val="28801005"/>
    <w:rsid w:val="2A334A35"/>
    <w:rsid w:val="30964D80"/>
    <w:rsid w:val="353E151D"/>
    <w:rsid w:val="361F004A"/>
    <w:rsid w:val="44D939BE"/>
    <w:rsid w:val="49B91AE4"/>
    <w:rsid w:val="4AFF51F2"/>
    <w:rsid w:val="4B525EDC"/>
    <w:rsid w:val="4CE73F1B"/>
    <w:rsid w:val="4E5728B5"/>
    <w:rsid w:val="57902FCB"/>
    <w:rsid w:val="5C5B2A0D"/>
    <w:rsid w:val="606424E0"/>
    <w:rsid w:val="63877137"/>
    <w:rsid w:val="69A641DC"/>
    <w:rsid w:val="6E7C651D"/>
    <w:rsid w:val="754D33F5"/>
    <w:rsid w:val="78034BAC"/>
    <w:rsid w:val="7A9B522F"/>
    <w:rsid w:val="7A9F4F22"/>
    <w:rsid w:val="7D282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批注框文本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zju</Company>
  <Pages>2</Pages>
  <Words>1140</Words>
  <Characters>1210</Characters>
  <Lines>8</Lines>
  <Paragraphs>2</Paragraphs>
  <TotalTime>19</TotalTime>
  <ScaleCrop>false</ScaleCrop>
  <LinksUpToDate>false</LinksUpToDate>
  <CharactersWithSpaces>1215</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2018-07-06T02:59:00Z</dcterms:created>
  <dc:creator>Sun Yi</dc:creator>
  <cp:lastModifiedBy>章志英</cp:lastModifiedBy>
  <dcterms:modified xsi:type="dcterms:W3CDTF">2022-07-25T02:26:23Z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26A2D3F9C8AC4295A19F802344E0D0FC</vt:lpwstr>
  </property>
</Properties>
</file>